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FE" w:rsidRDefault="009519FE" w:rsidP="009519F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it-CH"/>
        </w:rPr>
      </w:pPr>
      <w:r w:rsidRPr="009519FE">
        <w:rPr>
          <w:rFonts w:eastAsia="Times New Roman" w:cs="Times New Roman"/>
          <w:b/>
          <w:bCs/>
          <w:kern w:val="36"/>
          <w:sz w:val="36"/>
          <w:szCs w:val="36"/>
          <w:lang w:eastAsia="it-CH"/>
        </w:rPr>
        <w:t>Ora si può andare a caccia?</w:t>
      </w:r>
    </w:p>
    <w:p w:rsidR="00201EBD" w:rsidRPr="009519FE" w:rsidRDefault="00201EBD" w:rsidP="009519F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it-CH"/>
        </w:rPr>
      </w:pPr>
    </w:p>
    <w:p w:rsidR="009519FE" w:rsidRPr="009519FE" w:rsidRDefault="00201EBD" w:rsidP="009519FE">
      <w:pPr>
        <w:pStyle w:val="Titolo1"/>
        <w:rPr>
          <w:sz w:val="56"/>
        </w:rPr>
      </w:pPr>
      <w:r>
        <w:rPr>
          <w:noProof/>
        </w:rPr>
        <w:drawing>
          <wp:inline distT="0" distB="0" distL="0" distR="0">
            <wp:extent cx="4003471" cy="2196000"/>
            <wp:effectExtent l="19050" t="0" r="0" b="0"/>
            <wp:docPr id="1" name="Immagine 1" descr="https://www.cacciamagazine.it/wp-content/uploads/2020/03/Ora-si-può-andare-a-cac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cciamagazine.it/wp-content/uploads/2020/03/Ora-si-può-andare-a-cacc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471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BD" w:rsidRDefault="00201EBD" w:rsidP="009519FE">
      <w:pPr>
        <w:pStyle w:val="Titolo2"/>
        <w:rPr>
          <w:rFonts w:asciiTheme="minorHAnsi" w:hAnsiTheme="minorHAnsi"/>
          <w:sz w:val="32"/>
          <w:szCs w:val="24"/>
        </w:rPr>
      </w:pPr>
    </w:p>
    <w:p w:rsidR="009519FE" w:rsidRPr="00201EBD" w:rsidRDefault="009519FE" w:rsidP="009519FE">
      <w:pPr>
        <w:pStyle w:val="Titolo2"/>
        <w:rPr>
          <w:rFonts w:asciiTheme="minorHAnsi" w:hAnsiTheme="minorHAnsi"/>
          <w:sz w:val="32"/>
          <w:szCs w:val="24"/>
        </w:rPr>
      </w:pPr>
      <w:r w:rsidRPr="00201EBD">
        <w:rPr>
          <w:rFonts w:asciiTheme="minorHAnsi" w:hAnsiTheme="minorHAnsi"/>
          <w:sz w:val="32"/>
          <w:szCs w:val="24"/>
        </w:rPr>
        <w:t>“Si può andare a caccia?” si chiede il mondo della selezione mentre sono in vigore le misure di contenimento dell’emergenza sanitaria da covid-19.</w:t>
      </w:r>
    </w:p>
    <w:p w:rsidR="009519FE" w:rsidRPr="00201EBD" w:rsidRDefault="009519FE" w:rsidP="009519FE">
      <w:pPr>
        <w:pStyle w:val="NormaleWeb"/>
        <w:rPr>
          <w:rFonts w:asciiTheme="minorHAnsi" w:hAnsiTheme="minorHAnsi"/>
          <w:sz w:val="28"/>
          <w:szCs w:val="28"/>
        </w:rPr>
      </w:pPr>
      <w:r w:rsidRPr="00201EBD">
        <w:rPr>
          <w:rFonts w:asciiTheme="minorHAnsi" w:hAnsiTheme="minorHAnsi"/>
          <w:sz w:val="28"/>
          <w:szCs w:val="28"/>
        </w:rPr>
        <w:t xml:space="preserve">È una domanda che alcuni selettori si stanno ponendo via </w:t>
      </w:r>
      <w:proofErr w:type="spellStart"/>
      <w:r w:rsidRPr="00201EBD">
        <w:rPr>
          <w:rFonts w:asciiTheme="minorHAnsi" w:hAnsiTheme="minorHAnsi"/>
          <w:sz w:val="28"/>
          <w:szCs w:val="28"/>
        </w:rPr>
        <w:t>via</w:t>
      </w:r>
      <w:proofErr w:type="spellEnd"/>
      <w:r w:rsidRPr="00201EBD">
        <w:rPr>
          <w:rFonts w:asciiTheme="minorHAnsi" w:hAnsiTheme="minorHAnsi"/>
          <w:sz w:val="28"/>
          <w:szCs w:val="28"/>
        </w:rPr>
        <w:t xml:space="preserve"> che prende forma il quadro normativo: la risposta è deducibile, </w:t>
      </w:r>
      <w:r w:rsidRPr="00201EBD">
        <w:rPr>
          <w:rStyle w:val="Enfasigrassetto"/>
          <w:rFonts w:asciiTheme="minorHAnsi" w:hAnsiTheme="minorHAnsi"/>
          <w:sz w:val="28"/>
          <w:szCs w:val="28"/>
        </w:rPr>
        <w:t xml:space="preserve">fondamentalmente </w:t>
      </w:r>
      <w:r w:rsidRPr="00201EBD">
        <w:rPr>
          <w:rStyle w:val="Enfasigrassetto"/>
          <w:rFonts w:asciiTheme="minorHAnsi" w:hAnsiTheme="minorHAnsi"/>
          <w:color w:val="FF0000"/>
          <w:sz w:val="28"/>
          <w:szCs w:val="28"/>
        </w:rPr>
        <w:t>non si può andare a</w:t>
      </w:r>
      <w:r w:rsidRPr="00201EBD">
        <w:rPr>
          <w:rStyle w:val="Enfasigrassetto"/>
          <w:rFonts w:asciiTheme="minorHAnsi" w:hAnsiTheme="minorHAnsi"/>
          <w:sz w:val="28"/>
          <w:szCs w:val="28"/>
        </w:rPr>
        <w:t xml:space="preserve"> </w:t>
      </w:r>
      <w:r w:rsidRPr="00201EBD">
        <w:rPr>
          <w:rStyle w:val="Enfasigrassetto"/>
          <w:rFonts w:asciiTheme="minorHAnsi" w:hAnsiTheme="minorHAnsi"/>
          <w:color w:val="FF0000"/>
          <w:sz w:val="28"/>
          <w:szCs w:val="28"/>
        </w:rPr>
        <w:t>caccia</w:t>
      </w:r>
      <w:r w:rsidRPr="00201EBD">
        <w:rPr>
          <w:rFonts w:asciiTheme="minorHAnsi" w:hAnsiTheme="minorHAnsi"/>
          <w:sz w:val="28"/>
          <w:szCs w:val="28"/>
        </w:rPr>
        <w:t xml:space="preserve">. Nessun provvedimento, neppure l’ultimo </w:t>
      </w:r>
      <w:hyperlink r:id="rId5" w:tgtFrame="_blank" w:history="1">
        <w:r w:rsidRPr="00201EBD">
          <w:rPr>
            <w:rStyle w:val="Enfasigrassetto"/>
            <w:rFonts w:asciiTheme="minorHAnsi" w:hAnsiTheme="minorHAnsi"/>
            <w:color w:val="0000FF"/>
            <w:sz w:val="28"/>
            <w:szCs w:val="28"/>
            <w:u w:val="single"/>
          </w:rPr>
          <w:t>DPCM</w:t>
        </w:r>
      </w:hyperlink>
      <w:r w:rsidRPr="00201EBD">
        <w:rPr>
          <w:rFonts w:asciiTheme="minorHAnsi" w:hAnsiTheme="minorHAnsi"/>
          <w:sz w:val="28"/>
          <w:szCs w:val="28"/>
        </w:rPr>
        <w:t>, ne fa riferimento esplicito, ma</w:t>
      </w:r>
      <w:proofErr w:type="gramStart"/>
      <w:r w:rsidRPr="00201EBD">
        <w:rPr>
          <w:rFonts w:asciiTheme="minorHAnsi" w:hAnsiTheme="minorHAnsi"/>
          <w:sz w:val="28"/>
          <w:szCs w:val="28"/>
        </w:rPr>
        <w:t xml:space="preserve"> di fatto</w:t>
      </w:r>
      <w:proofErr w:type="gramEnd"/>
      <w:r w:rsidRPr="00201EBD">
        <w:rPr>
          <w:rFonts w:asciiTheme="minorHAnsi" w:hAnsiTheme="minorHAnsi"/>
          <w:sz w:val="28"/>
          <w:szCs w:val="28"/>
        </w:rPr>
        <w:t xml:space="preserve"> lo si desume per esclusione. </w:t>
      </w:r>
      <w:r w:rsidRPr="00201EBD">
        <w:rPr>
          <w:rStyle w:val="Enfasigrassetto"/>
          <w:rFonts w:asciiTheme="minorHAnsi" w:hAnsiTheme="minorHAnsi"/>
          <w:sz w:val="28"/>
          <w:szCs w:val="28"/>
        </w:rPr>
        <w:t>Andare a caccia non rientra</w:t>
      </w:r>
      <w:proofErr w:type="gramStart"/>
      <w:r w:rsidRPr="00201EBD">
        <w:rPr>
          <w:rStyle w:val="Enfasigrassetto"/>
          <w:rFonts w:asciiTheme="minorHAnsi" w:hAnsiTheme="minorHAnsi"/>
          <w:sz w:val="28"/>
          <w:szCs w:val="28"/>
        </w:rPr>
        <w:t xml:space="preserve"> infatti</w:t>
      </w:r>
      <w:proofErr w:type="gramEnd"/>
      <w:r w:rsidRPr="00201EBD">
        <w:rPr>
          <w:rStyle w:val="Enfasigrassetto"/>
          <w:rFonts w:asciiTheme="minorHAnsi" w:hAnsiTheme="minorHAnsi"/>
          <w:sz w:val="28"/>
          <w:szCs w:val="28"/>
        </w:rPr>
        <w:t xml:space="preserve"> tra i motivi consentiti per spostarsi</w:t>
      </w:r>
      <w:r w:rsidRPr="00201EBD">
        <w:rPr>
          <w:rFonts w:asciiTheme="minorHAnsi" w:hAnsiTheme="minorHAnsi"/>
          <w:sz w:val="28"/>
          <w:szCs w:val="28"/>
        </w:rPr>
        <w:t xml:space="preserve"> (esigenze lavorative, situazioni di necessità, motivi di salute, rientro a casa). Così rispondono, formalmente </w:t>
      </w:r>
      <w:proofErr w:type="gramStart"/>
      <w:r w:rsidRPr="00201EBD">
        <w:rPr>
          <w:rFonts w:asciiTheme="minorHAnsi" w:hAnsiTheme="minorHAnsi"/>
          <w:sz w:val="28"/>
          <w:szCs w:val="28"/>
        </w:rPr>
        <w:t>o meno</w:t>
      </w:r>
      <w:proofErr w:type="gramEnd"/>
      <w:r w:rsidRPr="00201EBD">
        <w:rPr>
          <w:rFonts w:asciiTheme="minorHAnsi" w:hAnsiTheme="minorHAnsi"/>
          <w:sz w:val="28"/>
          <w:szCs w:val="28"/>
        </w:rPr>
        <w:t>, gli interlocutori interpellati.</w:t>
      </w:r>
    </w:p>
    <w:p w:rsidR="00201EBD" w:rsidRPr="00201EBD" w:rsidRDefault="009519FE" w:rsidP="009519FE">
      <w:pPr>
        <w:pStyle w:val="NormaleWeb"/>
        <w:rPr>
          <w:rFonts w:asciiTheme="minorHAnsi" w:hAnsiTheme="minorHAnsi"/>
          <w:sz w:val="28"/>
          <w:szCs w:val="28"/>
        </w:rPr>
      </w:pPr>
      <w:r w:rsidRPr="00201EBD">
        <w:rPr>
          <w:rFonts w:asciiTheme="minorHAnsi" w:hAnsiTheme="minorHAnsi"/>
          <w:sz w:val="28"/>
          <w:szCs w:val="28"/>
        </w:rPr>
        <w:t>L’</w:t>
      </w:r>
      <w:proofErr w:type="spellStart"/>
      <w:r w:rsidRPr="00201EBD">
        <w:rPr>
          <w:rFonts w:asciiTheme="minorHAnsi" w:hAnsiTheme="minorHAnsi"/>
          <w:sz w:val="28"/>
          <w:szCs w:val="28"/>
        </w:rPr>
        <w:t>Atc</w:t>
      </w:r>
      <w:proofErr w:type="spellEnd"/>
      <w:r w:rsidRPr="00201EBD">
        <w:rPr>
          <w:rFonts w:asciiTheme="minorHAnsi" w:hAnsiTheme="minorHAnsi"/>
          <w:sz w:val="28"/>
          <w:szCs w:val="28"/>
        </w:rPr>
        <w:t xml:space="preserve"> Bologna 2, per dire, ha comunicato ufficialmente che sono sospesi </w:t>
      </w:r>
      <w:r w:rsidRPr="00201EBD">
        <w:rPr>
          <w:rStyle w:val="Enfasicorsivo"/>
          <w:rFonts w:asciiTheme="minorHAnsi" w:hAnsiTheme="minorHAnsi"/>
          <w:sz w:val="28"/>
          <w:szCs w:val="28"/>
        </w:rPr>
        <w:t>“l’attività venatoria e tutte le azioni, i comportamenti, gli eventi a essa connessi, compresa la caccia di selezione e i censimenti agli ungulati cervidi”</w:t>
      </w:r>
      <w:r w:rsidRPr="00201EBD">
        <w:rPr>
          <w:rFonts w:asciiTheme="minorHAnsi" w:hAnsiTheme="minorHAnsi"/>
          <w:sz w:val="28"/>
          <w:szCs w:val="28"/>
        </w:rPr>
        <w:t xml:space="preserve">. In Toscana, la </w:t>
      </w:r>
      <w:hyperlink r:id="rId6" w:tgtFrame="_blank" w:history="1">
        <w:r w:rsidRPr="00201EBD">
          <w:rPr>
            <w:rStyle w:val="Enfasigrassetto"/>
            <w:rFonts w:asciiTheme="minorHAnsi" w:hAnsiTheme="minorHAnsi"/>
            <w:color w:val="0000FF"/>
            <w:sz w:val="28"/>
            <w:szCs w:val="28"/>
            <w:u w:val="single"/>
          </w:rPr>
          <w:t>CCT</w:t>
        </w:r>
      </w:hyperlink>
      <w:r w:rsidRPr="00201EBD">
        <w:rPr>
          <w:rFonts w:asciiTheme="minorHAnsi" w:hAnsiTheme="minorHAnsi"/>
          <w:sz w:val="28"/>
          <w:szCs w:val="28"/>
        </w:rPr>
        <w:t xml:space="preserve"> si è fatta interprete della linea e specifica che </w:t>
      </w:r>
      <w:r w:rsidRPr="00201EBD">
        <w:rPr>
          <w:rStyle w:val="Enfasicorsivo"/>
          <w:rFonts w:asciiTheme="minorHAnsi" w:hAnsiTheme="minorHAnsi"/>
          <w:sz w:val="28"/>
          <w:szCs w:val="28"/>
        </w:rPr>
        <w:t xml:space="preserve">“il problema […] non è riconducibile a una variazione del quadro normativo di competenza, bensì alle limitazioni che </w:t>
      </w:r>
      <w:r w:rsidRPr="00201EBD">
        <w:rPr>
          <w:rStyle w:val="Enfasigrassetto"/>
          <w:rFonts w:asciiTheme="minorHAnsi" w:hAnsiTheme="minorHAnsi"/>
          <w:i/>
          <w:iCs/>
          <w:sz w:val="28"/>
          <w:szCs w:val="28"/>
        </w:rPr>
        <w:t>nei fatti vietano il raggiungimento del sito di caccia</w:t>
      </w:r>
      <w:r w:rsidRPr="00201EBD">
        <w:rPr>
          <w:rStyle w:val="Enfasicorsivo"/>
          <w:rFonts w:asciiTheme="minorHAnsi" w:hAnsiTheme="minorHAnsi"/>
          <w:sz w:val="28"/>
          <w:szCs w:val="28"/>
        </w:rPr>
        <w:t>”</w:t>
      </w:r>
      <w:r w:rsidRPr="00201EBD">
        <w:rPr>
          <w:rFonts w:asciiTheme="minorHAnsi" w:hAnsiTheme="minorHAnsi"/>
          <w:sz w:val="28"/>
          <w:szCs w:val="28"/>
        </w:rPr>
        <w:t>. D’altra parte se il decreto si chiama “Io resto a casa” c’è poco da intendere sulla pratica immediata. Semmai ci sarà da capire come impatterà sulla gestione faunistica una volta che l’emergenza sanitaria sarà alle spalle, ma ci sarà tempo per farlo.</w:t>
      </w:r>
    </w:p>
    <w:p w:rsidR="00633562" w:rsidRPr="00201EBD" w:rsidRDefault="009519FE" w:rsidP="009519FE">
      <w:pPr>
        <w:pStyle w:val="NormaleWeb"/>
      </w:pPr>
      <w:r w:rsidRPr="00201EBD">
        <w:rPr>
          <w:rStyle w:val="Enfasicorsivo"/>
          <w:rFonts w:asciiTheme="minorHAnsi" w:hAnsiTheme="minorHAnsi"/>
          <w:sz w:val="32"/>
        </w:rPr>
        <w:t>Scopri le ultime </w:t>
      </w:r>
      <w:hyperlink r:id="rId7" w:history="1">
        <w:r w:rsidRPr="00201EBD">
          <w:rPr>
            <w:rStyle w:val="Enfasigrassetto"/>
            <w:rFonts w:asciiTheme="minorHAnsi" w:hAnsiTheme="minorHAnsi"/>
            <w:i/>
            <w:iCs/>
            <w:color w:val="0000FF"/>
            <w:sz w:val="32"/>
            <w:u w:val="single"/>
          </w:rPr>
          <w:t>news di caccia</w:t>
        </w:r>
      </w:hyperlink>
      <w:r w:rsidRPr="00201EBD">
        <w:rPr>
          <w:rStyle w:val="Enfasicorsivo"/>
          <w:rFonts w:asciiTheme="minorHAnsi" w:hAnsiTheme="minorHAnsi"/>
          <w:sz w:val="32"/>
        </w:rPr>
        <w:t xml:space="preserve"> su Caccia Magazine. </w:t>
      </w:r>
      <w:r w:rsidRPr="00201EBD">
        <w:rPr>
          <w:rStyle w:val="Enfasicorsivo"/>
          <w:rFonts w:asciiTheme="minorHAnsi" w:hAnsiTheme="minorHAnsi"/>
          <w:b/>
          <w:color w:val="FF0000"/>
          <w:sz w:val="32"/>
        </w:rPr>
        <w:t>E, anziché uscire di casa,</w:t>
      </w:r>
      <w:r w:rsidRPr="00201EBD">
        <w:rPr>
          <w:rStyle w:val="Enfasicorsivo"/>
          <w:rFonts w:asciiTheme="minorHAnsi" w:hAnsiTheme="minorHAnsi"/>
          <w:sz w:val="32"/>
        </w:rPr>
        <w:t xml:space="preserve"> leggi tutti i test di </w:t>
      </w:r>
      <w:hyperlink r:id="rId8" w:history="1">
        <w:r w:rsidRPr="00201EBD">
          <w:rPr>
            <w:rStyle w:val="Enfasigrassetto"/>
            <w:rFonts w:asciiTheme="minorHAnsi" w:hAnsiTheme="minorHAnsi"/>
            <w:i/>
            <w:iCs/>
            <w:color w:val="0000FF"/>
            <w:sz w:val="32"/>
            <w:u w:val="single"/>
          </w:rPr>
          <w:t>ottiche</w:t>
        </w:r>
      </w:hyperlink>
      <w:r w:rsidRPr="00201EBD">
        <w:rPr>
          <w:rStyle w:val="Enfasicorsivo"/>
          <w:rFonts w:asciiTheme="minorHAnsi" w:hAnsiTheme="minorHAnsi"/>
          <w:sz w:val="32"/>
        </w:rPr>
        <w:t>, </w:t>
      </w:r>
      <w:hyperlink r:id="rId9" w:history="1">
        <w:r w:rsidRPr="00201EBD">
          <w:rPr>
            <w:rStyle w:val="Collegamentoipertestuale"/>
            <w:rFonts w:asciiTheme="minorHAnsi" w:hAnsiTheme="minorHAnsi"/>
            <w:b/>
            <w:bCs/>
            <w:i/>
            <w:iCs/>
            <w:sz w:val="32"/>
          </w:rPr>
          <w:t>armi e munizioni</w:t>
        </w:r>
      </w:hyperlink>
      <w:r w:rsidRPr="00201EBD">
        <w:rPr>
          <w:rStyle w:val="Enfasicorsivo"/>
          <w:rFonts w:asciiTheme="minorHAnsi" w:hAnsiTheme="minorHAnsi"/>
          <w:sz w:val="32"/>
        </w:rPr>
        <w:t>.</w:t>
      </w:r>
    </w:p>
    <w:sectPr w:rsidR="00633562" w:rsidRPr="00201EBD" w:rsidSect="00201E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283"/>
  <w:characterSpacingControl w:val="doNotCompress"/>
  <w:compat/>
  <w:rsids>
    <w:rsidRoot w:val="009519FE"/>
    <w:rsid w:val="00201EBD"/>
    <w:rsid w:val="00633562"/>
    <w:rsid w:val="0095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562"/>
  </w:style>
  <w:style w:type="paragraph" w:styleId="Titolo1">
    <w:name w:val="heading 1"/>
    <w:basedOn w:val="Normale"/>
    <w:link w:val="Titolo1Carattere"/>
    <w:uiPriority w:val="9"/>
    <w:qFormat/>
    <w:rsid w:val="00951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CH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1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19FE"/>
    <w:rPr>
      <w:rFonts w:ascii="Times New Roman" w:eastAsia="Times New Roman" w:hAnsi="Times New Roman" w:cs="Times New Roman"/>
      <w:b/>
      <w:bCs/>
      <w:kern w:val="36"/>
      <w:sz w:val="48"/>
      <w:szCs w:val="48"/>
      <w:lang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1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95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Enfasigrassetto">
    <w:name w:val="Strong"/>
    <w:basedOn w:val="Carpredefinitoparagrafo"/>
    <w:uiPriority w:val="22"/>
    <w:qFormat/>
    <w:rsid w:val="009519F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519F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519F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cciamagazine.it/ottich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cciamagazine.it/ne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ederazionecacciatoritoscani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lideshare.net/Palazzo_Chigi/dpcm-9-marzo-20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cacciamagazine.it/armi-e-munizio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2020-03-12T11:10:00Z</dcterms:created>
  <dcterms:modified xsi:type="dcterms:W3CDTF">2020-03-12T11:26:00Z</dcterms:modified>
</cp:coreProperties>
</file>