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3D" w:rsidRPr="00A0783D" w:rsidRDefault="00A0783D" w:rsidP="00A0783D">
      <w:pPr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A0783D">
        <w:rPr>
          <w:rFonts w:ascii="Arial" w:eastAsia="Times New Roman" w:hAnsi="Arial" w:cs="Arial"/>
          <w:sz w:val="18"/>
          <w:szCs w:val="18"/>
          <w:lang w:eastAsia="it-IT"/>
        </w:rPr>
        <w:br/>
        <w:t>Pubblicato il 23/10/</w:t>
      </w:r>
      <w:r w:rsidRPr="00A0783D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  <w:lang w:eastAsia="it-IT"/>
        </w:rPr>
        <w:t>2018</w:t>
      </w:r>
    </w:p>
    <w:p w:rsidR="00A0783D" w:rsidRPr="00A0783D" w:rsidRDefault="00A0783D" w:rsidP="00A0783D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Arial"/>
          <w:b/>
          <w:bCs/>
          <w:lang w:eastAsia="it-IT"/>
        </w:rPr>
      </w:pPr>
      <w:r w:rsidRPr="00A0783D">
        <w:rPr>
          <w:rFonts w:ascii="Times Nordic" w:eastAsia="Times New Roman" w:hAnsi="Times Nordic" w:cs="Arial"/>
          <w:b/>
          <w:bCs/>
          <w:lang w:eastAsia="it-IT"/>
        </w:rPr>
        <w:t>N. 06342/</w:t>
      </w:r>
      <w:r w:rsidRPr="00A0783D">
        <w:rPr>
          <w:rFonts w:ascii="Times Nordic" w:eastAsia="Times New Roman" w:hAnsi="Times Nordic" w:cs="Arial"/>
          <w:b/>
          <w:bCs/>
          <w:shd w:val="clear" w:color="auto" w:fill="FFFF00"/>
          <w:lang w:eastAsia="it-IT"/>
        </w:rPr>
        <w:t>2018</w:t>
      </w:r>
      <w:r w:rsidRPr="00A0783D">
        <w:rPr>
          <w:rFonts w:ascii="Times Nordic" w:eastAsia="Times New Roman" w:hAnsi="Times Nordic" w:cs="Arial"/>
          <w:b/>
          <w:bCs/>
          <w:lang w:eastAsia="it-IT"/>
        </w:rPr>
        <w:t xml:space="preserve"> </w:t>
      </w:r>
      <w:proofErr w:type="spellStart"/>
      <w:r w:rsidRPr="00A0783D">
        <w:rPr>
          <w:rFonts w:ascii="Times Nordic" w:eastAsia="Times New Roman" w:hAnsi="Times Nordic" w:cs="Arial"/>
          <w:b/>
          <w:bCs/>
          <w:lang w:eastAsia="it-IT"/>
        </w:rPr>
        <w:t>REG.PROV.CAU</w:t>
      </w:r>
      <w:proofErr w:type="spellEnd"/>
      <w:r w:rsidRPr="00A0783D">
        <w:rPr>
          <w:rFonts w:ascii="Times Nordic" w:eastAsia="Times New Roman" w:hAnsi="Times Nordic" w:cs="Arial"/>
          <w:b/>
          <w:bCs/>
          <w:lang w:eastAsia="it-IT"/>
        </w:rPr>
        <w:t>.</w:t>
      </w:r>
    </w:p>
    <w:p w:rsidR="00A0783D" w:rsidRPr="00A0783D" w:rsidRDefault="00A0783D" w:rsidP="00A0783D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Arial"/>
          <w:b/>
          <w:bCs/>
          <w:lang w:eastAsia="it-IT"/>
        </w:rPr>
      </w:pPr>
      <w:r w:rsidRPr="00A0783D">
        <w:rPr>
          <w:rFonts w:ascii="Times Nordic" w:eastAsia="Times New Roman" w:hAnsi="Times Nordic" w:cs="Arial"/>
          <w:b/>
          <w:bCs/>
          <w:lang w:eastAsia="it-IT"/>
        </w:rPr>
        <w:t>N. 11727/</w:t>
      </w:r>
      <w:r w:rsidRPr="00A0783D">
        <w:rPr>
          <w:rFonts w:ascii="Times Nordic" w:eastAsia="Times New Roman" w:hAnsi="Times Nordic" w:cs="Arial"/>
          <w:b/>
          <w:bCs/>
          <w:shd w:val="clear" w:color="auto" w:fill="FFFF00"/>
          <w:lang w:eastAsia="it-IT"/>
        </w:rPr>
        <w:t>2018</w:t>
      </w:r>
      <w:r w:rsidRPr="00A0783D">
        <w:rPr>
          <w:rFonts w:ascii="Times Nordic" w:eastAsia="Times New Roman" w:hAnsi="Times Nordic" w:cs="Arial"/>
          <w:b/>
          <w:bCs/>
          <w:lang w:eastAsia="it-IT"/>
        </w:rPr>
        <w:t xml:space="preserve"> </w:t>
      </w:r>
      <w:proofErr w:type="spellStart"/>
      <w:r w:rsidRPr="00A0783D">
        <w:rPr>
          <w:rFonts w:ascii="Times Nordic" w:eastAsia="Times New Roman" w:hAnsi="Times Nordic" w:cs="Arial"/>
          <w:b/>
          <w:bCs/>
          <w:lang w:eastAsia="it-IT"/>
        </w:rPr>
        <w:t>REG.RIC</w:t>
      </w:r>
      <w:proofErr w:type="spellEnd"/>
      <w:r w:rsidRPr="00A0783D">
        <w:rPr>
          <w:rFonts w:ascii="Times Nordic" w:eastAsia="Times New Roman" w:hAnsi="Times Nordic" w:cs="Arial"/>
          <w:b/>
          <w:bCs/>
          <w:lang w:eastAsia="it-IT"/>
        </w:rPr>
        <w:t>.</w:t>
      </w:r>
    </w:p>
    <w:p w:rsidR="00A0783D" w:rsidRPr="00A0783D" w:rsidRDefault="00A0783D" w:rsidP="00A0783D">
      <w:pPr>
        <w:spacing w:before="100" w:beforeAutospacing="1" w:after="100" w:afterAutospacing="1"/>
        <w:jc w:val="center"/>
        <w:rPr>
          <w:rFonts w:ascii="Garamond" w:eastAsia="Times New Roman" w:hAnsi="Garamond" w:cs="Arial"/>
          <w:b/>
          <w:bCs/>
          <w:color w:val="000000"/>
          <w:spacing w:val="150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>
            <wp:extent cx="723900" cy="828675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3D" w:rsidRPr="00A0783D" w:rsidRDefault="00A0783D" w:rsidP="00A0783D">
      <w:pPr>
        <w:spacing w:before="100" w:beforeAutospacing="1" w:after="100" w:afterAutospacing="1"/>
        <w:jc w:val="center"/>
        <w:outlineLvl w:val="1"/>
        <w:rPr>
          <w:rFonts w:ascii="Garamond" w:eastAsia="Times New Roman" w:hAnsi="Garamond" w:cs="Arial"/>
          <w:b/>
          <w:bCs/>
          <w:color w:val="000000"/>
          <w:spacing w:val="150"/>
          <w:kern w:val="36"/>
          <w:sz w:val="24"/>
          <w:szCs w:val="24"/>
          <w:lang w:eastAsia="it-IT"/>
        </w:rPr>
      </w:pPr>
      <w:r w:rsidRPr="00A0783D">
        <w:rPr>
          <w:rFonts w:ascii="Garamond" w:eastAsia="Times New Roman" w:hAnsi="Garamond" w:cs="Arial"/>
          <w:b/>
          <w:bCs/>
          <w:color w:val="000000"/>
          <w:spacing w:val="150"/>
          <w:kern w:val="36"/>
          <w:sz w:val="24"/>
          <w:szCs w:val="24"/>
          <w:lang w:eastAsia="it-IT"/>
        </w:rPr>
        <w:t>REPUBBLICA ITALIANA</w:t>
      </w:r>
    </w:p>
    <w:p w:rsidR="00A0783D" w:rsidRPr="00A0783D" w:rsidRDefault="00A0783D" w:rsidP="00A0783D">
      <w:pPr>
        <w:spacing w:before="100" w:beforeAutospacing="1" w:after="100" w:afterAutospacing="1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r w:rsidRPr="00A0783D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Tribunale Amministrativo Regionale per il Lazio</w:t>
      </w:r>
    </w:p>
    <w:p w:rsidR="00A0783D" w:rsidRPr="00A0783D" w:rsidRDefault="00A0783D" w:rsidP="00A0783D">
      <w:pPr>
        <w:spacing w:before="100" w:beforeAutospacing="1" w:after="100" w:afterAutospacing="1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r w:rsidRPr="00A0783D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 xml:space="preserve">(Sezione Prima </w:t>
      </w:r>
      <w:proofErr w:type="spellStart"/>
      <w:r w:rsidRPr="00A0783D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Quater</w:t>
      </w:r>
      <w:proofErr w:type="spellEnd"/>
      <w:r w:rsidRPr="00A0783D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)</w:t>
      </w:r>
    </w:p>
    <w:p w:rsidR="00A0783D" w:rsidRPr="00A0783D" w:rsidRDefault="00A0783D" w:rsidP="00A0783D">
      <w:pPr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0783D" w:rsidRPr="00A0783D" w:rsidRDefault="00A0783D" w:rsidP="00A0783D">
      <w:pPr>
        <w:spacing w:before="100" w:beforeAutospacing="1" w:after="100" w:afterAutospacing="1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r w:rsidRPr="00A0783D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Il Presidente</w:t>
      </w:r>
    </w:p>
    <w:p w:rsidR="00A0783D" w:rsidRPr="00A0783D" w:rsidRDefault="00A0783D" w:rsidP="00A0783D">
      <w:pPr>
        <w:spacing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ha pronunciato il presente</w:t>
      </w:r>
    </w:p>
    <w:p w:rsidR="00A0783D" w:rsidRPr="00A0783D" w:rsidRDefault="00A0783D" w:rsidP="00A0783D">
      <w:pPr>
        <w:spacing w:before="100" w:beforeAutospacing="1" w:after="100" w:afterAutospacing="1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r w:rsidRPr="00A0783D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DECRETO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sul ricorso numero di registro generale 11727 del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, proposto da 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br/>
        <w:t xml:space="preserve">Wwf Onlus, </w:t>
      </w: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Enpa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Onlus, </w:t>
      </w: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Lav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Onlus, </w:t>
      </w: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Lac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Onlus, in persona del legale rappresentante pro tempore, rappresentati e difesi dall'avvocato Valentina </w:t>
      </w: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Stefutti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, con domicilio digitale come da PEC da Registri di Giustizia; </w:t>
      </w:r>
    </w:p>
    <w:p w:rsidR="00A0783D" w:rsidRPr="00A0783D" w:rsidRDefault="00A0783D" w:rsidP="00A0783D">
      <w:pPr>
        <w:spacing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contro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Regione Lazio, non costituita in giudizio; </w:t>
      </w:r>
    </w:p>
    <w:p w:rsidR="00A0783D" w:rsidRPr="00A0783D" w:rsidRDefault="00A0783D" w:rsidP="00A0783D">
      <w:pPr>
        <w:spacing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nei confronti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Eps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, non costituito in giudizio; </w:t>
      </w:r>
    </w:p>
    <w:p w:rsidR="00A0783D" w:rsidRPr="00A0783D" w:rsidRDefault="00A0783D" w:rsidP="00A0783D">
      <w:pPr>
        <w:spacing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per l'annullamento</w:t>
      </w:r>
    </w:p>
    <w:p w:rsidR="00A0783D" w:rsidRPr="00A0783D" w:rsidRDefault="00A0783D" w:rsidP="00A0783D">
      <w:pPr>
        <w:spacing w:line="540" w:lineRule="atLeast"/>
        <w:jc w:val="center"/>
        <w:rPr>
          <w:rFonts w:ascii="Garamond" w:eastAsia="Times New Roman" w:hAnsi="Garamond" w:cs="Arial"/>
          <w:i/>
          <w:iCs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previa sospensione dell'efficacia,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del decreto del Presidente della Regione Lazio 18 luglio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, n. T00171, recante ”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Calendario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Venatorio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e regolamento per la stagione venatoria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/2019”, comprensivo del relativo Allegato 1 recante “Legge Regionale 2 maggio 1995, n. 17 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lastRenderedPageBreak/>
        <w:t xml:space="preserve">NORME PER LA TUTELA DELLA FAUNA SELVATICA E LA GESTIONE PROGRAMMATA DELL'ESERCIZIO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VENATORIO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CALENDARIO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VENATORIO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REGIONALE E REGOLAMENTO PER LA STAGIONE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-2019 NEL LAZIO”, che ne costituisce parte integrante e sostanziale, pubblicato sul BURL della Regione Lazio n.59 del 19 luglio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, del Decreto del Presidente della Regione Lazio 27 settembre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, n. T00220 recante “</w:t>
      </w: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D.P.R.L.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n. T00171 del 18 luglio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"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Calendario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venatorio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e regolamento per la stagione venatoria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/2019". Disciplina dell'esercizio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venatorio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 nell'area di protezione esterna al Parco Nazionale d'Abruzzo, Lazio e Molise, versante laziale. Adozione Misure a tutela dell'Orso bruno marsicano da applicarsi </w:t>
      </w:r>
      <w:r w:rsidRPr="00A0783D">
        <w:rPr>
          <w:rFonts w:ascii="Garamond" w:eastAsia="Times New Roman" w:hAnsi="Garamond" w:cs="Arial"/>
          <w:sz w:val="30"/>
          <w:szCs w:val="30"/>
          <w:u w:val="single"/>
          <w:lang w:eastAsia="it-IT"/>
        </w:rPr>
        <w:t>nell'area critica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: "Monti del </w:t>
      </w: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Cicolano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", "Monti </w:t>
      </w: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Ernici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", "Area adiacente al Parco Nazionale d'Abruzzo, Lazio e Molise" e nelle Zone Speciali di Conservazione (ZSC) con presenza di Orso bruno marsicano” pubblicato sul BURL n.79 del 27 settembre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, nonché di ogni altro atto presupposto, conseguente o comunque connesso, ancorché non conosciuto</w:t>
      </w:r>
    </w:p>
    <w:p w:rsidR="00A0783D" w:rsidRPr="00A0783D" w:rsidRDefault="00A0783D" w:rsidP="00A0783D">
      <w:pPr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Visti il ricorso e i relativi allegati;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Vista l'istanza di misure cautelari monocratiche proposta dal ricorrente, ai sensi dell'art. 56 cod. proc. </w:t>
      </w:r>
      <w:proofErr w:type="spellStart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amm</w:t>
      </w:r>
      <w:proofErr w:type="spellEnd"/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.;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Rilevato che la proposta domanda di adozione di misura cautelare monocratica </w:t>
      </w:r>
      <w:r w:rsidRPr="00A0783D">
        <w:rPr>
          <w:rFonts w:ascii="Garamond" w:eastAsia="Times New Roman" w:hAnsi="Garamond" w:cs="Arial"/>
          <w:sz w:val="30"/>
          <w:szCs w:val="30"/>
          <w:highlight w:val="yellow"/>
          <w:lang w:eastAsia="it-IT"/>
        </w:rPr>
        <w:t xml:space="preserve">può essere accolta </w:t>
      </w:r>
      <w:r w:rsidRPr="00A0783D">
        <w:rPr>
          <w:rFonts w:ascii="Garamond" w:eastAsia="Times New Roman" w:hAnsi="Garamond" w:cs="Arial"/>
          <w:b/>
          <w:sz w:val="30"/>
          <w:szCs w:val="30"/>
          <w:highlight w:val="yellow"/>
          <w:u w:val="single"/>
          <w:lang w:eastAsia="it-IT"/>
        </w:rPr>
        <w:t>limitatamente</w:t>
      </w:r>
      <w:r w:rsidRPr="00A0783D">
        <w:rPr>
          <w:rFonts w:ascii="Garamond" w:eastAsia="Times New Roman" w:hAnsi="Garamond" w:cs="Arial"/>
          <w:sz w:val="30"/>
          <w:szCs w:val="30"/>
          <w:highlight w:val="yellow"/>
          <w:lang w:eastAsia="it-IT"/>
        </w:rPr>
        <w:t xml:space="preserve"> al provvedimento che ha autorizzato il prelievo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highlight w:val="yellow"/>
          <w:shd w:val="clear" w:color="auto" w:fill="FFFF00"/>
          <w:lang w:eastAsia="it-IT"/>
        </w:rPr>
        <w:t>venatorio</w:t>
      </w:r>
      <w:r w:rsidRPr="00A0783D">
        <w:rPr>
          <w:rFonts w:ascii="Garamond" w:eastAsia="Times New Roman" w:hAnsi="Garamond" w:cs="Arial"/>
          <w:sz w:val="30"/>
          <w:szCs w:val="30"/>
          <w:highlight w:val="yellow"/>
          <w:lang w:eastAsia="it-IT"/>
        </w:rPr>
        <w:t xml:space="preserve"> </w:t>
      </w:r>
      <w:r w:rsidRPr="00A0783D">
        <w:rPr>
          <w:rFonts w:ascii="Garamond" w:eastAsia="Times New Roman" w:hAnsi="Garamond" w:cs="Arial"/>
          <w:sz w:val="30"/>
          <w:szCs w:val="30"/>
          <w:highlight w:val="yellow"/>
          <w:u w:val="single"/>
          <w:lang w:eastAsia="it-IT"/>
        </w:rPr>
        <w:t>nel versante laziale del Parco Nazionale d'Abruzzo, Lazio e Molise</w:t>
      </w:r>
      <w:r w:rsidRPr="00A0783D">
        <w:rPr>
          <w:rFonts w:ascii="Garamond" w:eastAsia="Times New Roman" w:hAnsi="Garamond" w:cs="Arial"/>
          <w:sz w:val="30"/>
          <w:szCs w:val="30"/>
          <w:highlight w:val="yellow"/>
          <w:lang w:eastAsia="it-IT"/>
        </w:rPr>
        <w:t xml:space="preserve"> e nelle </w:t>
      </w:r>
      <w:r w:rsidRPr="00A0783D">
        <w:rPr>
          <w:rFonts w:ascii="Garamond" w:eastAsia="Times New Roman" w:hAnsi="Garamond" w:cs="Arial"/>
          <w:b/>
          <w:sz w:val="30"/>
          <w:szCs w:val="30"/>
          <w:highlight w:val="yellow"/>
          <w:u w:val="single"/>
          <w:lang w:eastAsia="it-IT"/>
        </w:rPr>
        <w:t>Zone Speciali di Conservazione (ZSC)</w:t>
      </w:r>
      <w:r w:rsidRPr="00A0783D">
        <w:rPr>
          <w:rFonts w:ascii="Garamond" w:eastAsia="Times New Roman" w:hAnsi="Garamond" w:cs="Arial"/>
          <w:sz w:val="30"/>
          <w:szCs w:val="30"/>
          <w:highlight w:val="yellow"/>
          <w:lang w:eastAsia="it-IT"/>
        </w:rPr>
        <w:t xml:space="preserve"> con presenza di Orso bruno marsicano, di cui al Decreto del Presidente della Regione Lazio 27 settembre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highlight w:val="yellow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highlight w:val="yellow"/>
          <w:lang w:eastAsia="it-IT"/>
        </w:rPr>
        <w:t>, n. T00220;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Rilevata inoltre la necessità di acquisire dalla Regione Lazio tutti gli atti relativi al procedimento avente ad oggetto gli impugnati provvedimenti</w:t>
      </w:r>
    </w:p>
    <w:p w:rsidR="00A0783D" w:rsidRDefault="00A0783D" w:rsidP="00A0783D">
      <w:pPr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DA07CC" w:rsidRDefault="00DA07CC" w:rsidP="00A0783D">
      <w:pPr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DA07CC" w:rsidRPr="00A0783D" w:rsidRDefault="00DA07CC" w:rsidP="00A0783D">
      <w:pPr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0783D" w:rsidRPr="00A0783D" w:rsidRDefault="00A0783D" w:rsidP="00A0783D">
      <w:pPr>
        <w:spacing w:line="540" w:lineRule="atLeast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lastRenderedPageBreak/>
        <w:t>P.Q.M.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Accoglie l’istanza ai sensi e nei limiti di cui in motivazione.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Ordina alla Regione Lazio il deposito presso la segreteria del Tribunale degli atti indicati in motivazione nel termine di giorni 10 dalla notifica o dalla comunicazione del presente decreto.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highlight w:val="yellow"/>
          <w:u w:val="single"/>
          <w:lang w:eastAsia="it-IT"/>
        </w:rPr>
        <w:t xml:space="preserve">Fissa per la trattazione collegiale la camera di consiglio del 13 novembre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highlight w:val="yellow"/>
          <w:u w:val="single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highlight w:val="yellow"/>
          <w:lang w:eastAsia="it-IT"/>
        </w:rPr>
        <w:t>.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Il presente decreto sarà eseguito dall'Amministrazione ed è depositato presso la Segreteria del Tribunale che provvederà a darne comunicazione alle parti.</w:t>
      </w:r>
    </w:p>
    <w:p w:rsidR="00A0783D" w:rsidRPr="00A0783D" w:rsidRDefault="00A0783D" w:rsidP="00A0783D">
      <w:pPr>
        <w:spacing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 xml:space="preserve">Così deciso in Roma il giorno 22 ottobre </w:t>
      </w:r>
      <w:r w:rsidRPr="00A0783D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2018</w:t>
      </w:r>
      <w:r w:rsidRPr="00A0783D">
        <w:rPr>
          <w:rFonts w:ascii="Garamond" w:eastAsia="Times New Roman" w:hAnsi="Garamond" w:cs="Arial"/>
          <w:sz w:val="30"/>
          <w:szCs w:val="30"/>
          <w:lang w:eastAsia="it-IT"/>
        </w:rPr>
        <w:t>.</w:t>
      </w:r>
    </w:p>
    <w:p w:rsidR="00A0783D" w:rsidRPr="00A0783D" w:rsidRDefault="00A0783D" w:rsidP="00A0783D">
      <w:pPr>
        <w:spacing w:after="2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A0783D">
        <w:rPr>
          <w:rFonts w:ascii="Arial" w:eastAsia="Times New Roman" w:hAnsi="Arial" w:cs="Arial"/>
          <w:sz w:val="18"/>
          <w:szCs w:val="18"/>
          <w:lang w:eastAsia="it-IT"/>
        </w:rPr>
        <w:br/>
      </w:r>
      <w:r w:rsidRPr="00A0783D">
        <w:rPr>
          <w:rFonts w:ascii="Arial" w:eastAsia="Times New Roman" w:hAnsi="Arial" w:cs="Arial"/>
          <w:sz w:val="18"/>
          <w:szCs w:val="18"/>
          <w:lang w:eastAsia="it-IT"/>
        </w:rPr>
        <w:br/>
      </w:r>
      <w:r w:rsidRPr="00A0783D">
        <w:rPr>
          <w:rFonts w:ascii="Arial" w:eastAsia="Times New Roman" w:hAnsi="Arial" w:cs="Arial"/>
          <w:sz w:val="18"/>
          <w:szCs w:val="18"/>
          <w:lang w:eastAsia="it-IT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4418"/>
      </w:tblGrid>
      <w:tr w:rsidR="00A0783D" w:rsidRPr="00A0783D">
        <w:trPr>
          <w:jc w:val="center"/>
        </w:trPr>
        <w:tc>
          <w:tcPr>
            <w:tcW w:w="5250" w:type="dxa"/>
            <w:vAlign w:val="center"/>
            <w:hideMark/>
          </w:tcPr>
          <w:p w:rsidR="00A0783D" w:rsidRPr="00A0783D" w:rsidRDefault="00A0783D" w:rsidP="00A07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7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783D" w:rsidRPr="00A0783D" w:rsidRDefault="00A0783D" w:rsidP="00A07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7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A0783D" w:rsidRPr="00A0783D">
        <w:trPr>
          <w:jc w:val="center"/>
        </w:trPr>
        <w:tc>
          <w:tcPr>
            <w:tcW w:w="5250" w:type="dxa"/>
            <w:vAlign w:val="center"/>
            <w:hideMark/>
          </w:tcPr>
          <w:p w:rsidR="00A0783D" w:rsidRPr="00A0783D" w:rsidRDefault="00A0783D" w:rsidP="00A07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7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783D" w:rsidRPr="00A0783D" w:rsidRDefault="00A0783D" w:rsidP="00A07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7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Salvatore </w:t>
            </w:r>
            <w:proofErr w:type="spellStart"/>
            <w:r w:rsidRPr="00A07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Mezzacapo</w:t>
            </w:r>
            <w:proofErr w:type="spellEnd"/>
          </w:p>
        </w:tc>
      </w:tr>
    </w:tbl>
    <w:p w:rsidR="00DC16B7" w:rsidRDefault="00DC16B7"/>
    <w:sectPr w:rsidR="00DC16B7" w:rsidSect="00DC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783D"/>
    <w:rsid w:val="001B73D6"/>
    <w:rsid w:val="002B08CF"/>
    <w:rsid w:val="004D7E76"/>
    <w:rsid w:val="005943BD"/>
    <w:rsid w:val="00722EDC"/>
    <w:rsid w:val="008045B8"/>
    <w:rsid w:val="009A39AD"/>
    <w:rsid w:val="00A0783D"/>
    <w:rsid w:val="00B56DA8"/>
    <w:rsid w:val="00BD6BBA"/>
    <w:rsid w:val="00DA07CC"/>
    <w:rsid w:val="00DC16B7"/>
    <w:rsid w:val="00E8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A0783D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  <w:lang w:eastAsia="it-IT"/>
    </w:rPr>
  </w:style>
  <w:style w:type="paragraph" w:customStyle="1" w:styleId="repubblica">
    <w:name w:val="repubblica"/>
    <w:basedOn w:val="Normale"/>
    <w:rsid w:val="00A0783D"/>
    <w:pPr>
      <w:spacing w:before="100" w:beforeAutospacing="1" w:after="100" w:afterAutospacing="1"/>
      <w:jc w:val="center"/>
    </w:pPr>
    <w:rPr>
      <w:rFonts w:ascii="Garamond" w:eastAsia="Times New Roman" w:hAnsi="Garamond" w:cs="Times New Roman"/>
      <w:b/>
      <w:bCs/>
      <w:color w:val="000000"/>
      <w:spacing w:val="150"/>
      <w:sz w:val="24"/>
      <w:szCs w:val="24"/>
      <w:lang w:eastAsia="it-IT"/>
    </w:rPr>
  </w:style>
  <w:style w:type="paragraph" w:customStyle="1" w:styleId="popolo">
    <w:name w:val="popolo"/>
    <w:basedOn w:val="Normale"/>
    <w:rsid w:val="00A0783D"/>
    <w:pPr>
      <w:spacing w:line="520" w:lineRule="atLeast"/>
      <w:jc w:val="both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sezione">
    <w:name w:val="sezione"/>
    <w:basedOn w:val="Normale"/>
    <w:rsid w:val="00A0783D"/>
    <w:pPr>
      <w:spacing w:before="100" w:beforeAutospacing="1" w:after="100" w:afterAutospacing="1"/>
      <w:jc w:val="center"/>
    </w:pPr>
    <w:rPr>
      <w:rFonts w:ascii="Garamond" w:eastAsia="Times New Roman" w:hAnsi="Garamond" w:cs="Times New Roman"/>
      <w:b/>
      <w:bCs/>
      <w:color w:val="000000"/>
      <w:sz w:val="26"/>
      <w:szCs w:val="26"/>
      <w:lang w:eastAsia="it-IT"/>
    </w:rPr>
  </w:style>
  <w:style w:type="paragraph" w:customStyle="1" w:styleId="contro">
    <w:name w:val="contro"/>
    <w:basedOn w:val="Normale"/>
    <w:rsid w:val="00A0783D"/>
    <w:pPr>
      <w:spacing w:line="520" w:lineRule="atLeast"/>
      <w:jc w:val="center"/>
    </w:pPr>
    <w:rPr>
      <w:rFonts w:ascii="Garamond" w:eastAsia="Times New Roman" w:hAnsi="Garamond" w:cs="Times New Roman"/>
      <w:b/>
      <w:bCs/>
      <w:i/>
      <w:iCs/>
      <w:sz w:val="30"/>
      <w:szCs w:val="30"/>
      <w:lang w:eastAsia="it-IT"/>
    </w:rPr>
  </w:style>
  <w:style w:type="paragraph" w:customStyle="1" w:styleId="tabula">
    <w:name w:val="tabula"/>
    <w:basedOn w:val="Normale"/>
    <w:rsid w:val="00A0783D"/>
    <w:pPr>
      <w:spacing w:line="520" w:lineRule="atLeast"/>
      <w:ind w:firstLine="567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fatto">
    <w:name w:val="fatto"/>
    <w:basedOn w:val="Normale"/>
    <w:rsid w:val="00A0783D"/>
    <w:pPr>
      <w:spacing w:line="540" w:lineRule="atLeast"/>
      <w:jc w:val="center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previa">
    <w:name w:val="previa"/>
    <w:basedOn w:val="Normale"/>
    <w:rsid w:val="00A0783D"/>
    <w:pPr>
      <w:spacing w:line="540" w:lineRule="atLeast"/>
      <w:jc w:val="center"/>
    </w:pPr>
    <w:rPr>
      <w:rFonts w:ascii="Garamond" w:eastAsia="Times New Roman" w:hAnsi="Garamond" w:cs="Times New Roman"/>
      <w:i/>
      <w:iCs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FDC1</dc:creator>
  <cp:lastModifiedBy>FDC1</cp:lastModifiedBy>
  <cp:revision>3</cp:revision>
  <dcterms:created xsi:type="dcterms:W3CDTF">2018-10-30T10:15:00Z</dcterms:created>
  <dcterms:modified xsi:type="dcterms:W3CDTF">2018-10-30T10:50:00Z</dcterms:modified>
</cp:coreProperties>
</file>