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E" w:rsidRDefault="00A07932" w:rsidP="00A07932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b/>
          <w:noProof/>
          <w:color w:val="3B43ED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109855</wp:posOffset>
            </wp:positionV>
            <wp:extent cx="969010" cy="979805"/>
            <wp:effectExtent l="19050" t="0" r="2540" b="0"/>
            <wp:wrapThrough wrapText="bothSides">
              <wp:wrapPolygon edited="0">
                <wp:start x="-425" y="0"/>
                <wp:lineTo x="-425" y="20998"/>
                <wp:lineTo x="21657" y="20998"/>
                <wp:lineTo x="21657" y="0"/>
                <wp:lineTo x="-425" y="0"/>
              </wp:wrapPolygon>
            </wp:wrapThrough>
            <wp:docPr id="2" name="Immagine 1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</w:p>
    <w:p w:rsidR="00F34F1D" w:rsidRPr="00F34F1D" w:rsidRDefault="00F34F1D" w:rsidP="00A07932">
      <w:pPr>
        <w:spacing w:after="0" w:line="240" w:lineRule="auto"/>
        <w:rPr>
          <w:b/>
          <w:color w:val="3B43ED"/>
          <w:sz w:val="28"/>
          <w:szCs w:val="28"/>
        </w:rPr>
      </w:pPr>
      <w:r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DB1D1C" w:rsidRDefault="00F34F1D" w:rsidP="00DD620E">
      <w:pPr>
        <w:spacing w:after="0" w:line="240" w:lineRule="auto"/>
        <w:rPr>
          <w:color w:val="3B43ED"/>
          <w:sz w:val="24"/>
          <w:szCs w:val="24"/>
        </w:rPr>
      </w:pPr>
      <w:r w:rsidRPr="00DB1D1C">
        <w:rPr>
          <w:color w:val="3B43ED"/>
          <w:sz w:val="24"/>
          <w:szCs w:val="24"/>
        </w:rPr>
        <w:t>Sezione Provinciale Cacciatori Rieti</w:t>
      </w:r>
    </w:p>
    <w:p w:rsidR="00F34F1D" w:rsidRPr="00DB1D1C" w:rsidRDefault="00DB1D1C" w:rsidP="00A07932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</w:t>
      </w:r>
    </w:p>
    <w:p w:rsidR="00A07932" w:rsidRDefault="00F30DBC" w:rsidP="00A07932">
      <w:pPr>
        <w:spacing w:after="0" w:line="240" w:lineRule="auto"/>
        <w:rPr>
          <w:b/>
          <w:sz w:val="24"/>
          <w:szCs w:val="24"/>
        </w:rPr>
      </w:pPr>
      <w:r w:rsidRPr="0092232D">
        <w:rPr>
          <w:color w:val="3B43ED"/>
          <w:sz w:val="24"/>
          <w:szCs w:val="24"/>
        </w:rPr>
        <w:t xml:space="preserve">  </w:t>
      </w:r>
      <w:r w:rsidRPr="0092232D">
        <w:rPr>
          <w:color w:val="3B43ED"/>
          <w:sz w:val="24"/>
          <w:szCs w:val="24"/>
        </w:rPr>
        <w:br/>
        <w:t xml:space="preserve"> </w:t>
      </w:r>
    </w:p>
    <w:p w:rsidR="00960A2A" w:rsidRDefault="008C707F" w:rsidP="00A07932">
      <w:pPr>
        <w:spacing w:after="0" w:line="240" w:lineRule="auto"/>
        <w:rPr>
          <w:b/>
          <w:color w:val="0000FF"/>
          <w:sz w:val="24"/>
          <w:szCs w:val="24"/>
        </w:rPr>
      </w:pPr>
      <w:r w:rsidRPr="00960A2A">
        <w:rPr>
          <w:b/>
          <w:color w:val="0000FF"/>
          <w:sz w:val="36"/>
          <w:szCs w:val="36"/>
        </w:rPr>
        <w:tab/>
      </w:r>
      <w:r w:rsidR="00960A2A">
        <w:rPr>
          <w:b/>
          <w:color w:val="0000FF"/>
          <w:sz w:val="36"/>
          <w:szCs w:val="36"/>
        </w:rPr>
        <w:t xml:space="preserve"> </w:t>
      </w:r>
    </w:p>
    <w:p w:rsidR="00960A2A" w:rsidRDefault="00960A2A" w:rsidP="008C707F">
      <w:pPr>
        <w:spacing w:after="0" w:line="240" w:lineRule="auto"/>
        <w:rPr>
          <w:b/>
          <w:color w:val="0000FF"/>
          <w:sz w:val="24"/>
          <w:szCs w:val="24"/>
        </w:rPr>
      </w:pPr>
    </w:p>
    <w:p w:rsidR="00085891" w:rsidRDefault="00085891" w:rsidP="008C707F">
      <w:pPr>
        <w:spacing w:after="0" w:line="240" w:lineRule="auto"/>
        <w:rPr>
          <w:b/>
          <w:color w:val="0000FF"/>
          <w:sz w:val="24"/>
          <w:szCs w:val="24"/>
        </w:rPr>
      </w:pPr>
    </w:p>
    <w:p w:rsidR="00085891" w:rsidRDefault="00085891" w:rsidP="008C707F">
      <w:pPr>
        <w:spacing w:after="0" w:line="240" w:lineRule="auto"/>
        <w:rPr>
          <w:b/>
          <w:color w:val="0000FF"/>
          <w:sz w:val="24"/>
          <w:szCs w:val="24"/>
        </w:rPr>
      </w:pPr>
    </w:p>
    <w:p w:rsidR="00085891" w:rsidRPr="00085891" w:rsidRDefault="002310D7" w:rsidP="008C707F">
      <w:pPr>
        <w:spacing w:after="0" w:line="240" w:lineRule="auto"/>
        <w:rPr>
          <w:sz w:val="24"/>
          <w:szCs w:val="24"/>
        </w:rPr>
      </w:pP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  <w:r>
        <w:rPr>
          <w:color w:val="3B43ED"/>
          <w:sz w:val="24"/>
          <w:szCs w:val="24"/>
        </w:rPr>
        <w:tab/>
      </w:r>
    </w:p>
    <w:p w:rsidR="002310D7" w:rsidRDefault="002310D7" w:rsidP="008C707F">
      <w:pPr>
        <w:spacing w:after="0" w:line="240" w:lineRule="auto"/>
        <w:rPr>
          <w:color w:val="3B43ED"/>
          <w:sz w:val="24"/>
          <w:szCs w:val="24"/>
        </w:rPr>
      </w:pPr>
    </w:p>
    <w:p w:rsidR="002310D7" w:rsidRPr="00085891" w:rsidRDefault="00085891" w:rsidP="00085891">
      <w:pPr>
        <w:spacing w:after="0" w:line="240" w:lineRule="auto"/>
        <w:jc w:val="both"/>
        <w:rPr>
          <w:b/>
          <w:sz w:val="32"/>
          <w:szCs w:val="24"/>
        </w:rPr>
      </w:pPr>
      <w:r w:rsidRPr="00085891">
        <w:rPr>
          <w:b/>
          <w:sz w:val="32"/>
          <w:szCs w:val="24"/>
        </w:rPr>
        <w:t>Riportiamo, per fare chiarezza su ciò che realmente è in vigore, il dispositivo del TAR e gli allegati del decreto  T00220  della Regione cui fa riferimento.</w:t>
      </w:r>
    </w:p>
    <w:p w:rsidR="00085891" w:rsidRDefault="00085891" w:rsidP="00085891">
      <w:pPr>
        <w:spacing w:after="0" w:line="240" w:lineRule="auto"/>
        <w:jc w:val="both"/>
        <w:rPr>
          <w:b/>
          <w:sz w:val="32"/>
          <w:szCs w:val="24"/>
        </w:rPr>
      </w:pPr>
      <w:r w:rsidRPr="00085891">
        <w:rPr>
          <w:b/>
          <w:sz w:val="32"/>
          <w:szCs w:val="24"/>
        </w:rPr>
        <w:t xml:space="preserve">Il TAR accoglie l'istanza di sospensione della caccia, per la nostra Provincia limitatamente alle ZSC </w:t>
      </w:r>
      <w:r w:rsidR="00402782">
        <w:rPr>
          <w:b/>
          <w:sz w:val="32"/>
          <w:szCs w:val="24"/>
        </w:rPr>
        <w:t xml:space="preserve">(Zone Speciali di Conservazione) </w:t>
      </w:r>
      <w:r w:rsidRPr="00085891">
        <w:rPr>
          <w:b/>
          <w:sz w:val="32"/>
          <w:szCs w:val="24"/>
        </w:rPr>
        <w:t>sotto evidenziate e ri</w:t>
      </w:r>
      <w:r w:rsidR="00413CF4">
        <w:rPr>
          <w:b/>
          <w:sz w:val="32"/>
          <w:szCs w:val="24"/>
        </w:rPr>
        <w:t>portate le relative cartografie:</w:t>
      </w:r>
    </w:p>
    <w:p w:rsidR="00413CF4" w:rsidRDefault="00413CF4" w:rsidP="00085891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Download (PDF 3.38) MONTE TERMINILLO</w:t>
      </w:r>
    </w:p>
    <w:p w:rsidR="00413CF4" w:rsidRDefault="00413CF4" w:rsidP="00085891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Download (PDF 16.73) PIANA </w:t>
      </w:r>
      <w:proofErr w:type="spellStart"/>
      <w:r>
        <w:rPr>
          <w:b/>
          <w:sz w:val="32"/>
          <w:szCs w:val="24"/>
        </w:rPr>
        <w:t>DI</w:t>
      </w:r>
      <w:proofErr w:type="spellEnd"/>
      <w:r>
        <w:rPr>
          <w:b/>
          <w:sz w:val="32"/>
          <w:szCs w:val="24"/>
        </w:rPr>
        <w:t xml:space="preserve"> RASCINO</w:t>
      </w:r>
    </w:p>
    <w:p w:rsidR="00413CF4" w:rsidRDefault="00413CF4" w:rsidP="00085891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Download (PDF 19.13) GOLE DEL VELINO</w:t>
      </w:r>
    </w:p>
    <w:p w:rsidR="00413CF4" w:rsidRPr="00085891" w:rsidRDefault="00413CF4" w:rsidP="00085891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Download (PDF 19.38) MONTE NURIA</w:t>
      </w:r>
    </w:p>
    <w:p w:rsidR="00085891" w:rsidRPr="00085891" w:rsidRDefault="00085891" w:rsidP="00085891">
      <w:pPr>
        <w:spacing w:after="0" w:line="240" w:lineRule="auto"/>
        <w:jc w:val="both"/>
        <w:rPr>
          <w:b/>
          <w:sz w:val="32"/>
          <w:szCs w:val="24"/>
        </w:rPr>
      </w:pPr>
      <w:r w:rsidRPr="00085891">
        <w:rPr>
          <w:b/>
          <w:sz w:val="32"/>
          <w:szCs w:val="24"/>
        </w:rPr>
        <w:t>Pertanto la caccia è sospesa fino al 13/11/2018 giorno della discussione del ricorso.</w:t>
      </w:r>
    </w:p>
    <w:p w:rsidR="00085891" w:rsidRPr="00085891" w:rsidRDefault="00085891" w:rsidP="00085891">
      <w:pPr>
        <w:spacing w:after="0" w:line="240" w:lineRule="auto"/>
        <w:jc w:val="both"/>
        <w:rPr>
          <w:b/>
          <w:sz w:val="32"/>
          <w:szCs w:val="24"/>
        </w:rPr>
      </w:pPr>
      <w:r w:rsidRPr="00085891">
        <w:rPr>
          <w:b/>
          <w:sz w:val="32"/>
          <w:szCs w:val="24"/>
        </w:rPr>
        <w:t>Se accolto perseguirà il blocco della caccia,  se respinto le zone torneranno a disposizione della caccia.</w:t>
      </w:r>
    </w:p>
    <w:p w:rsidR="00085891" w:rsidRPr="00085891" w:rsidRDefault="00085891" w:rsidP="00085891">
      <w:pPr>
        <w:spacing w:after="0" w:line="240" w:lineRule="auto"/>
        <w:jc w:val="both"/>
        <w:rPr>
          <w:b/>
          <w:sz w:val="32"/>
          <w:szCs w:val="24"/>
        </w:rPr>
      </w:pPr>
      <w:r w:rsidRPr="00085891">
        <w:rPr>
          <w:b/>
          <w:sz w:val="32"/>
          <w:szCs w:val="24"/>
        </w:rPr>
        <w:t>Ad ogni buon fine gli uffici di Federcaccia Rieti sono a disposizione per ogni eventuale chiarimento.</w:t>
      </w: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2310D7" w:rsidRDefault="002310D7" w:rsidP="008C707F">
      <w:pPr>
        <w:spacing w:after="0" w:line="240" w:lineRule="auto"/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8C707F">
      <w:pPr>
        <w:spacing w:after="0" w:line="240" w:lineRule="auto"/>
        <w:rPr>
          <w:color w:val="3B43ED"/>
          <w:sz w:val="24"/>
          <w:szCs w:val="24"/>
        </w:rPr>
      </w:pPr>
    </w:p>
    <w:p w:rsidR="00DD620E" w:rsidRDefault="00DD620E" w:rsidP="00DD620E">
      <w:pPr>
        <w:spacing w:after="0" w:line="240" w:lineRule="auto"/>
        <w:jc w:val="center"/>
        <w:rPr>
          <w:color w:val="3B43ED"/>
          <w:szCs w:val="24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color w:val="3B43ED"/>
          <w:szCs w:val="24"/>
        </w:rPr>
      </w:pPr>
      <w:r w:rsidRPr="00DD620E">
        <w:rPr>
          <w:color w:val="3B43ED"/>
          <w:szCs w:val="24"/>
        </w:rPr>
        <w:t>Viale C. Verani, 21 – 02100 RIETI   Telefax: 0746-201234</w:t>
      </w:r>
      <w:r w:rsidRPr="00DD620E">
        <w:rPr>
          <w:color w:val="3B43ED"/>
        </w:rPr>
        <w:t xml:space="preserve"> C.F.80017360571</w:t>
      </w:r>
    </w:p>
    <w:p w:rsidR="00960A2A" w:rsidRPr="00DD620E" w:rsidRDefault="00DD620E" w:rsidP="00DD620E">
      <w:pPr>
        <w:spacing w:after="0" w:line="240" w:lineRule="auto"/>
        <w:jc w:val="center"/>
        <w:rPr>
          <w:b/>
          <w:sz w:val="32"/>
          <w:szCs w:val="36"/>
          <w:lang w:val="en-US"/>
        </w:rPr>
      </w:pPr>
      <w:r w:rsidRPr="00DD620E">
        <w:rPr>
          <w:color w:val="3B43ED"/>
          <w:szCs w:val="24"/>
          <w:lang w:val="en-US"/>
        </w:rPr>
        <w:t xml:space="preserve">Email:  </w:t>
      </w:r>
      <w:hyperlink r:id="rId6" w:history="1">
        <w:r w:rsidRPr="00DD620E">
          <w:rPr>
            <w:color w:val="3B43ED"/>
            <w:szCs w:val="24"/>
            <w:lang w:val="en-US"/>
          </w:rPr>
          <w:t>fidc.rieti@fidc.it</w:t>
        </w:r>
      </w:hyperlink>
      <w:r w:rsidRPr="00DD620E">
        <w:rPr>
          <w:b/>
          <w:sz w:val="32"/>
          <w:szCs w:val="36"/>
          <w:lang w:val="en-US"/>
        </w:rPr>
        <w:t xml:space="preserve">  </w:t>
      </w:r>
      <w:r w:rsidRPr="00DD620E">
        <w:rPr>
          <w:b/>
          <w:color w:val="3B43ED"/>
          <w:sz w:val="20"/>
          <w:lang w:val="en-US"/>
        </w:rPr>
        <w:t>PEC:  fidcrieti@pec.it</w:t>
      </w:r>
      <w:r>
        <w:rPr>
          <w:b/>
          <w:color w:val="3B43ED"/>
          <w:sz w:val="20"/>
          <w:lang w:val="en-US"/>
        </w:rPr>
        <w:t xml:space="preserve">  </w:t>
      </w:r>
      <w:r w:rsidRPr="00DD620E">
        <w:rPr>
          <w:color w:val="3B43ED"/>
          <w:lang w:val="en-US"/>
        </w:rPr>
        <w:t xml:space="preserve"> </w:t>
      </w:r>
      <w:r w:rsidRPr="00DD620E">
        <w:rPr>
          <w:b/>
          <w:color w:val="0000FF"/>
          <w:szCs w:val="36"/>
          <w:lang w:val="en-US"/>
        </w:rPr>
        <w:t>www.federcacciarieti.it</w:t>
      </w:r>
    </w:p>
    <w:sectPr w:rsidR="00960A2A" w:rsidRPr="00DD620E" w:rsidSect="00DD62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741"/>
    <w:multiLevelType w:val="hybridMultilevel"/>
    <w:tmpl w:val="6762A994"/>
    <w:lvl w:ilvl="0" w:tplc="B23C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5D7"/>
    <w:multiLevelType w:val="hybridMultilevel"/>
    <w:tmpl w:val="FD2E9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567"/>
    <w:multiLevelType w:val="hybridMultilevel"/>
    <w:tmpl w:val="D158D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775"/>
    <w:multiLevelType w:val="hybridMultilevel"/>
    <w:tmpl w:val="172EBCEE"/>
    <w:lvl w:ilvl="0" w:tplc="0410000F">
      <w:start w:val="1"/>
      <w:numFmt w:val="decimal"/>
      <w:lvlText w:val="%1."/>
      <w:lvlJc w:val="left"/>
      <w:pPr>
        <w:ind w:left="1472" w:hanging="360"/>
      </w:p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55A1E"/>
    <w:rsid w:val="00085465"/>
    <w:rsid w:val="00085891"/>
    <w:rsid w:val="000B5CEF"/>
    <w:rsid w:val="000C0092"/>
    <w:rsid w:val="000C22CF"/>
    <w:rsid w:val="000C2DBC"/>
    <w:rsid w:val="00163791"/>
    <w:rsid w:val="001E7F24"/>
    <w:rsid w:val="002310D7"/>
    <w:rsid w:val="00245AFE"/>
    <w:rsid w:val="00295C7D"/>
    <w:rsid w:val="002D55BD"/>
    <w:rsid w:val="002E3F5A"/>
    <w:rsid w:val="00386EDA"/>
    <w:rsid w:val="00387662"/>
    <w:rsid w:val="003C1C2C"/>
    <w:rsid w:val="003E12BC"/>
    <w:rsid w:val="003E5CC9"/>
    <w:rsid w:val="00402782"/>
    <w:rsid w:val="00413CF4"/>
    <w:rsid w:val="00423057"/>
    <w:rsid w:val="004D60FF"/>
    <w:rsid w:val="004F0F44"/>
    <w:rsid w:val="00514908"/>
    <w:rsid w:val="00531CF4"/>
    <w:rsid w:val="005C76E5"/>
    <w:rsid w:val="005E20BA"/>
    <w:rsid w:val="00632D88"/>
    <w:rsid w:val="00655795"/>
    <w:rsid w:val="00671EC5"/>
    <w:rsid w:val="00692992"/>
    <w:rsid w:val="00714135"/>
    <w:rsid w:val="007749C1"/>
    <w:rsid w:val="007D14B1"/>
    <w:rsid w:val="00821C69"/>
    <w:rsid w:val="008278C3"/>
    <w:rsid w:val="00827DD1"/>
    <w:rsid w:val="008608D3"/>
    <w:rsid w:val="00864245"/>
    <w:rsid w:val="00867CD1"/>
    <w:rsid w:val="00872B59"/>
    <w:rsid w:val="008742E9"/>
    <w:rsid w:val="008C707F"/>
    <w:rsid w:val="008E170C"/>
    <w:rsid w:val="008E21AA"/>
    <w:rsid w:val="0092232D"/>
    <w:rsid w:val="00922CA7"/>
    <w:rsid w:val="00942674"/>
    <w:rsid w:val="0094576C"/>
    <w:rsid w:val="00954364"/>
    <w:rsid w:val="00960A2A"/>
    <w:rsid w:val="009E42D9"/>
    <w:rsid w:val="00A07932"/>
    <w:rsid w:val="00A20B56"/>
    <w:rsid w:val="00B760E8"/>
    <w:rsid w:val="00B8282E"/>
    <w:rsid w:val="00BA4616"/>
    <w:rsid w:val="00BB09F5"/>
    <w:rsid w:val="00BD61A2"/>
    <w:rsid w:val="00C138D6"/>
    <w:rsid w:val="00C42DB9"/>
    <w:rsid w:val="00D72561"/>
    <w:rsid w:val="00DB1D1C"/>
    <w:rsid w:val="00DB26E6"/>
    <w:rsid w:val="00DD620E"/>
    <w:rsid w:val="00DE2A23"/>
    <w:rsid w:val="00DF2B7E"/>
    <w:rsid w:val="00E03BB7"/>
    <w:rsid w:val="00E2005C"/>
    <w:rsid w:val="00E5268F"/>
    <w:rsid w:val="00EF0524"/>
    <w:rsid w:val="00F30DBC"/>
    <w:rsid w:val="00F34F1D"/>
    <w:rsid w:val="00F7651F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4230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2305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10</cp:revision>
  <cp:lastPrinted>2017-04-11T07:40:00Z</cp:lastPrinted>
  <dcterms:created xsi:type="dcterms:W3CDTF">2018-10-31T10:27:00Z</dcterms:created>
  <dcterms:modified xsi:type="dcterms:W3CDTF">2018-11-02T08:25:00Z</dcterms:modified>
</cp:coreProperties>
</file>